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8"/>
        <w:gridCol w:w="3827"/>
        <w:gridCol w:w="2832"/>
        <w:gridCol w:w="2750"/>
        <w:gridCol w:w="2793"/>
      </w:tblGrid>
      <w:tr w:rsidR="00AB6301" w:rsidRPr="00D77BE0" w:rsidTr="00EC6B56">
        <w:tc>
          <w:tcPr>
            <w:tcW w:w="14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0" w:line="240" w:lineRule="auto"/>
              <w:jc w:val="center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AREA GENERALE </w:t>
            </w:r>
            <w:proofErr w:type="gramStart"/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11</w:t>
            </w:r>
            <w:proofErr w:type="gramEnd"/>
          </w:p>
          <w:p w:rsidR="00AB6301" w:rsidRPr="00D77BE0" w:rsidRDefault="00AB6301" w:rsidP="00EC6B56">
            <w:pPr>
              <w:spacing w:before="100" w:after="0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pacing w:before="100" w:after="0" w:line="240" w:lineRule="auto"/>
              <w:jc w:val="center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GESTIONE DELLE ENTRATE, DELLE SPESE E DEL PATRIMONIO</w:t>
            </w:r>
          </w:p>
        </w:tc>
      </w:tr>
      <w:tr w:rsidR="00AB6301" w:rsidRPr="00D77BE0" w:rsidTr="00EC6B56">
        <w:trPr>
          <w:trHeight w:val="1273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Processi e procedimenti rilevanti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Individuazione fattori di rischio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jc w:val="center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Anomalie </w:t>
            </w:r>
            <w:proofErr w:type="gramStart"/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significative</w:t>
            </w:r>
            <w:proofErr w:type="gramEnd"/>
          </w:p>
          <w:p w:rsidR="00AB6301" w:rsidRPr="00D77BE0" w:rsidRDefault="00AB6301" w:rsidP="00EC6B56">
            <w:pPr>
              <w:spacing w:before="100" w:after="119" w:line="240" w:lineRule="auto"/>
              <w:jc w:val="center"/>
            </w:pPr>
            <w:proofErr w:type="gramStart"/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indicatori</w:t>
            </w:r>
            <w:proofErr w:type="gramEnd"/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Misure di prevenzione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Indicazioni per attuazione delle misure</w:t>
            </w:r>
          </w:p>
        </w:tc>
      </w:tr>
      <w:tr w:rsidR="00AB6301" w:rsidRPr="00D77BE0" w:rsidTr="00EC6B56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ind w:left="136"/>
              <w:rPr>
                <w:rFonts w:ascii="Times New Roman" w:hAnsi="Times New Roman"/>
                <w:b/>
              </w:rPr>
            </w:pPr>
            <w:r w:rsidRPr="00D77BE0">
              <w:rPr>
                <w:rFonts w:ascii="Times New Roman" w:hAnsi="Times New Roman"/>
                <w:b/>
              </w:rPr>
              <w:t>Gestione dell’entrata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Omissione di atti di accertamenti 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>Ritardi nei procedimenti di riscossione delle entrate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Tardiva trasmissione dei ruoli al concessionario della riscossione 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ricorso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a dilazioni, rimodulazioni del debito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Presenza anomala di residui attivi </w:t>
            </w: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scostamenti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tra previsioni di entrata e accertamenti</w:t>
            </w: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>Rilievi della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 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Corte dei Conti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>Report periodico del Responsabile al RPC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B6301" w:rsidRPr="00D77BE0" w:rsidRDefault="00AB6301" w:rsidP="00EC6B5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BE0">
              <w:rPr>
                <w:rFonts w:ascii="Times New Roman" w:hAnsi="Times New Roman"/>
                <w:color w:val="000000"/>
              </w:rPr>
              <w:t xml:space="preserve">Verifica costante </w:t>
            </w:r>
            <w:proofErr w:type="gramStart"/>
            <w:r w:rsidRPr="00D77BE0">
              <w:rPr>
                <w:rFonts w:ascii="Times New Roman" w:hAnsi="Times New Roman"/>
                <w:color w:val="000000"/>
              </w:rPr>
              <w:t xml:space="preserve">della </w:t>
            </w:r>
            <w:proofErr w:type="gramEnd"/>
            <w:r w:rsidRPr="00D77BE0">
              <w:rPr>
                <w:rFonts w:ascii="Times New Roman" w:hAnsi="Times New Roman"/>
                <w:color w:val="000000"/>
              </w:rPr>
              <w:t xml:space="preserve">applicazione </w:t>
            </w:r>
            <w:r w:rsidRPr="00D77BE0">
              <w:rPr>
                <w:rFonts w:ascii="Times New Roman" w:hAnsi="Times New Roman"/>
              </w:rPr>
              <w:t>della normativa di riferimento e degli atti regolamentari</w:t>
            </w:r>
          </w:p>
        </w:tc>
      </w:tr>
      <w:tr w:rsidR="00AB6301" w:rsidRPr="00D77BE0" w:rsidTr="00EC6B56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Entrate tributarie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Aggiornamento parziale o errato banche </w:t>
            </w: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dati</w:t>
            </w:r>
            <w:proofErr w:type="gramEnd"/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Omesse o irregolari verifiche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Omesse o tardive trasmissioni dei ruoli al </w:t>
            </w: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concessionario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Formazione di residui attivi in eccesso</w:t>
            </w: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Danno erariale</w:t>
            </w: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Contenziosi</w:t>
            </w: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Eccessive richieste di sgravi</w:t>
            </w: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,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rimborsi e agevolazioni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Aggiornamento costante banche dati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Controlli incrociati tra banche dati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Motivazione espressa su ogni provvedimento di sgravio</w:t>
            </w: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,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rimborso e agevolazione 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B6301" w:rsidRDefault="00AB6301" w:rsidP="00EC6B56">
            <w:pPr>
              <w:rPr>
                <w:color w:val="000000"/>
                <w:sz w:val="24"/>
                <w:szCs w:val="24"/>
              </w:rPr>
            </w:pPr>
            <w:r w:rsidRPr="00D77BE0">
              <w:rPr>
                <w:rFonts w:ascii="Times New Roman" w:hAnsi="Times New Roman"/>
                <w:color w:val="000000"/>
              </w:rPr>
              <w:t xml:space="preserve">Verifica costante </w:t>
            </w:r>
            <w:proofErr w:type="gramStart"/>
            <w:r w:rsidRPr="00D77BE0">
              <w:rPr>
                <w:rFonts w:ascii="Times New Roman" w:hAnsi="Times New Roman"/>
                <w:color w:val="000000"/>
              </w:rPr>
              <w:t xml:space="preserve">della </w:t>
            </w:r>
            <w:proofErr w:type="gramEnd"/>
            <w:r w:rsidRPr="00D77BE0">
              <w:rPr>
                <w:rFonts w:ascii="Times New Roman" w:hAnsi="Times New Roman"/>
                <w:color w:val="000000"/>
              </w:rPr>
              <w:t xml:space="preserve">applicazione </w:t>
            </w:r>
            <w:r w:rsidRPr="00D77BE0">
              <w:rPr>
                <w:rFonts w:ascii="Times New Roman" w:hAnsi="Times New Roman"/>
              </w:rPr>
              <w:t>della normativa di riferimento e degli atti regolamentari</w:t>
            </w:r>
          </w:p>
        </w:tc>
      </w:tr>
      <w:tr w:rsidR="00AB6301" w:rsidRPr="00D77BE0" w:rsidTr="00EC6B56">
        <w:trPr>
          <w:trHeight w:val="114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lastRenderedPageBreak/>
              <w:t>Gestione della spesa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Affidamenti in violazione delle norme sugli impegni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>Liquidazione somme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 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>non dovute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Non rispetto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dei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tempi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di pagamento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pagamenti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eseguiti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senza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il rispetto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dell’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ordine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cronologico</w:t>
            </w:r>
            <w:proofErr w:type="gramEnd"/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Generazione di debiti fuori bilancio</w:t>
            </w: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Contenziosi</w:t>
            </w: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Pubblicazione sul sito internet dei tempi medi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di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pagamento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Monitoraggio e report periodico dei tempi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di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pagamento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delle fatture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Determinazione dei casi di urgenza/priorità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dei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pagamenti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con esplicita motivazione della deroga al 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criterio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cronologico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controlli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a campione sulla regolarità delle procedure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B6301" w:rsidRDefault="00AB6301" w:rsidP="00EC6B56">
            <w:pPr>
              <w:rPr>
                <w:color w:val="000000"/>
                <w:sz w:val="24"/>
                <w:szCs w:val="24"/>
              </w:rPr>
            </w:pPr>
            <w:r w:rsidRPr="00D77BE0">
              <w:rPr>
                <w:rFonts w:ascii="Times New Roman" w:hAnsi="Times New Roman"/>
                <w:color w:val="000000"/>
              </w:rPr>
              <w:t xml:space="preserve">Verifica costante </w:t>
            </w:r>
            <w:proofErr w:type="gramStart"/>
            <w:r w:rsidRPr="00D77BE0">
              <w:rPr>
                <w:rFonts w:ascii="Times New Roman" w:hAnsi="Times New Roman"/>
                <w:color w:val="000000"/>
              </w:rPr>
              <w:t xml:space="preserve">della </w:t>
            </w:r>
            <w:proofErr w:type="gramEnd"/>
            <w:r w:rsidRPr="00D77BE0">
              <w:rPr>
                <w:rFonts w:ascii="Times New Roman" w:hAnsi="Times New Roman"/>
                <w:color w:val="000000"/>
              </w:rPr>
              <w:t xml:space="preserve">applicazione </w:t>
            </w:r>
            <w:r w:rsidRPr="00D77BE0">
              <w:rPr>
                <w:rFonts w:ascii="Times New Roman" w:hAnsi="Times New Roman"/>
              </w:rPr>
              <w:t>della normativa di riferimento e degli atti regolamentari</w:t>
            </w:r>
          </w:p>
        </w:tc>
      </w:tr>
      <w:tr w:rsidR="00AB6301" w:rsidRPr="00D77BE0" w:rsidTr="00EC6B56">
        <w:trPr>
          <w:trHeight w:val="114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Gestione del patrimonio 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(Alienazioni, fitti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)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>Locazione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,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 alienazione e/o concessioni di immobili, senza il rispetto di criteri di  economicità e produttività (es. a prezzi inferiori ai valori di mercato, a titolo gratuito o di  liberalità);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Locazione e/o alienazione e/o concessioni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di 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>immobili con procedure non regolari e scarsamente trasparenti al fine di favorire determinati soggetti.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Mancanza e/o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carenza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nell’aggiornamento dell’inventario dei beni mobili;</w:t>
            </w: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Mancanza e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carenza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di un elenco dei beni immobili e dei relativi titoli di deriv</w:t>
            </w:r>
            <w:r w:rsidRPr="00D77BE0">
              <w:rPr>
                <w:rFonts w:ascii="Times New Roman" w:hAnsi="Times New Roman"/>
              </w:rPr>
              <w:t>azione</w:t>
            </w:r>
          </w:p>
          <w:p w:rsidR="00AB6301" w:rsidRPr="00D77BE0" w:rsidRDefault="00AB6301" w:rsidP="00EC6B56">
            <w:pPr>
              <w:spacing w:before="100" w:after="119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Mancati introiti </w:t>
            </w: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e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</w:t>
            </w:r>
            <w:proofErr w:type="spell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enerazione</w:t>
            </w:r>
            <w:proofErr w:type="spell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di danno erariale</w:t>
            </w: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Contenziosi, ricorsi</w:t>
            </w: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Incertezza sulla consistenza e sul valore dei beni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controlli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a campione sulla regolarità delle procedure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Rispetto del regolamento consiliare recentemente approvato</w:t>
            </w: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Pubblicazione di tutti i dati su Amministrazione trasparente e costante aggiornamento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B6301" w:rsidRDefault="00AB6301" w:rsidP="00EC6B56">
            <w:pPr>
              <w:rPr>
                <w:rFonts w:ascii="Times New Roman" w:hAnsi="Times New Roman"/>
              </w:rPr>
            </w:pPr>
            <w:r w:rsidRPr="00D77BE0">
              <w:rPr>
                <w:rFonts w:ascii="Times New Roman" w:hAnsi="Times New Roman"/>
                <w:color w:val="000000"/>
              </w:rPr>
              <w:t xml:space="preserve">Verifica costante </w:t>
            </w:r>
            <w:proofErr w:type="gramStart"/>
            <w:r w:rsidRPr="00D77BE0">
              <w:rPr>
                <w:rFonts w:ascii="Times New Roman" w:hAnsi="Times New Roman"/>
                <w:color w:val="000000"/>
              </w:rPr>
              <w:t xml:space="preserve">della </w:t>
            </w:r>
            <w:proofErr w:type="gramEnd"/>
            <w:r w:rsidRPr="00D77BE0">
              <w:rPr>
                <w:rFonts w:ascii="Times New Roman" w:hAnsi="Times New Roman"/>
                <w:color w:val="000000"/>
              </w:rPr>
              <w:t xml:space="preserve">applicazione </w:t>
            </w:r>
            <w:r w:rsidRPr="00D77BE0">
              <w:rPr>
                <w:rFonts w:ascii="Times New Roman" w:hAnsi="Times New Roman"/>
              </w:rPr>
              <w:t>della normativa di riferimento e degli atti regolamentari</w:t>
            </w:r>
          </w:p>
          <w:p w:rsidR="00AB6301" w:rsidRDefault="00AB6301" w:rsidP="00EC6B56">
            <w:pPr>
              <w:rPr>
                <w:rFonts w:ascii="Times New Roman" w:hAnsi="Times New Roman"/>
              </w:rPr>
            </w:pPr>
          </w:p>
          <w:p w:rsidR="00AB6301" w:rsidRDefault="00AB6301" w:rsidP="00EC6B56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lang w:eastAsia="it-IT"/>
              </w:rPr>
              <w:t>Verifica su p</w:t>
            </w: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ubblicazione di tutti i dati su Amministrazione trasparente</w:t>
            </w:r>
          </w:p>
        </w:tc>
      </w:tr>
      <w:tr w:rsidR="00AB6301" w:rsidRPr="00D77BE0" w:rsidTr="00EC6B56">
        <w:trPr>
          <w:trHeight w:val="114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B6301" w:rsidRDefault="00AB6301" w:rsidP="00EC6B56">
            <w:pPr>
              <w:rPr>
                <w:color w:val="000000"/>
                <w:sz w:val="24"/>
                <w:szCs w:val="24"/>
              </w:rPr>
            </w:pPr>
          </w:p>
        </w:tc>
      </w:tr>
      <w:tr w:rsidR="00AB6301" w:rsidRPr="00D77BE0" w:rsidTr="00EC6B56">
        <w:trPr>
          <w:trHeight w:val="114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B6301" w:rsidRPr="00D77BE0" w:rsidRDefault="00AB6301" w:rsidP="00EC6B56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B6301" w:rsidRDefault="00AB6301" w:rsidP="00EC6B56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AB6301" w:rsidRPr="00D77BE0" w:rsidRDefault="00AB6301" w:rsidP="00AB6301"/>
    <w:p w:rsidR="00AB6301" w:rsidRPr="00D77BE0" w:rsidRDefault="00AB6301" w:rsidP="00AB6301"/>
    <w:p w:rsidR="00AB6301" w:rsidRPr="00D77BE0" w:rsidRDefault="00AB6301" w:rsidP="00AB6301"/>
    <w:p w:rsidR="00AB6301" w:rsidRPr="00D77BE0" w:rsidRDefault="00AB6301" w:rsidP="00AB6301"/>
    <w:p w:rsidR="00613122" w:rsidRDefault="00613122">
      <w:bookmarkStart w:id="0" w:name="_GoBack"/>
      <w:bookmarkEnd w:id="0"/>
    </w:p>
    <w:sectPr w:rsidR="00613122">
      <w:pgSz w:w="16838" w:h="11906" w:orient="landscape"/>
      <w:pgMar w:top="1134" w:right="141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301"/>
    <w:rsid w:val="00613122"/>
    <w:rsid w:val="00AB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B6301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B6301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1</cp:revision>
  <dcterms:created xsi:type="dcterms:W3CDTF">2019-01-04T11:48:00Z</dcterms:created>
  <dcterms:modified xsi:type="dcterms:W3CDTF">2019-01-04T11:49:00Z</dcterms:modified>
</cp:coreProperties>
</file>